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51" w:rsidRPr="00847A53" w:rsidRDefault="00000A5A" w:rsidP="00847A53">
      <w:pPr>
        <w:jc w:val="center"/>
        <w:rPr>
          <w:b/>
          <w:sz w:val="28"/>
          <w:szCs w:val="28"/>
        </w:rPr>
      </w:pPr>
      <w:r w:rsidRPr="00847A53">
        <w:rPr>
          <w:b/>
          <w:sz w:val="28"/>
          <w:szCs w:val="28"/>
        </w:rPr>
        <w:t>SWORDPOINT EVENT: SWINDON 20</w:t>
      </w:r>
      <w:r w:rsidR="0080700C">
        <w:rPr>
          <w:b/>
          <w:sz w:val="28"/>
          <w:szCs w:val="28"/>
        </w:rPr>
        <w:t>2</w:t>
      </w:r>
      <w:r w:rsidRPr="00847A53">
        <w:rPr>
          <w:b/>
          <w:sz w:val="28"/>
          <w:szCs w:val="28"/>
        </w:rPr>
        <w:t>1</w:t>
      </w:r>
    </w:p>
    <w:p w:rsidR="00000A5A" w:rsidRDefault="00000A5A">
      <w:r>
        <w:t xml:space="preserve">The event will take place on </w:t>
      </w:r>
      <w:r w:rsidR="00FA5A7A">
        <w:t>25</w:t>
      </w:r>
      <w:r w:rsidRPr="00000A5A">
        <w:rPr>
          <w:vertAlign w:val="superscript"/>
        </w:rPr>
        <w:t>th</w:t>
      </w:r>
      <w:r>
        <w:t>/</w:t>
      </w:r>
      <w:r w:rsidR="0080700C">
        <w:t>2</w:t>
      </w:r>
      <w:r w:rsidR="00FA5A7A">
        <w:t>6</w:t>
      </w:r>
      <w:r w:rsidR="0080700C" w:rsidRPr="0080700C">
        <w:rPr>
          <w:vertAlign w:val="superscript"/>
        </w:rPr>
        <w:t>st</w:t>
      </w:r>
      <w:r w:rsidR="0080700C">
        <w:t xml:space="preserve"> </w:t>
      </w:r>
      <w:r>
        <w:t xml:space="preserve"> </w:t>
      </w:r>
      <w:r w:rsidR="00FA5A7A">
        <w:t>September</w:t>
      </w:r>
      <w:r>
        <w:t xml:space="preserve"> 20</w:t>
      </w:r>
      <w:r w:rsidR="0080700C">
        <w:t>2</w:t>
      </w:r>
      <w:r>
        <w:t xml:space="preserve">1 at </w:t>
      </w:r>
      <w:proofErr w:type="spellStart"/>
      <w:r>
        <w:t>Moredon</w:t>
      </w:r>
      <w:proofErr w:type="spellEnd"/>
      <w:r>
        <w:t xml:space="preserve"> Community Centre, 1 The Street, Swindon SN25 3ER.</w:t>
      </w:r>
      <w:r w:rsidR="004044D6">
        <w:t xml:space="preserve"> Should it prove impossible to do so due to the </w:t>
      </w:r>
      <w:r w:rsidR="00C34212">
        <w:t>Coronavirus Pandemic, all entry fees will be refunded.</w:t>
      </w:r>
    </w:p>
    <w:p w:rsidR="004B0994" w:rsidRDefault="004B0994">
      <w:r>
        <w:t xml:space="preserve">In the event that </w:t>
      </w:r>
      <w:r w:rsidR="003C67C3">
        <w:t xml:space="preserve">unforeseen government or local authority regulations limit the number of attendees to less than the number of tickets sold, </w:t>
      </w:r>
      <w:r w:rsidR="00692A87">
        <w:t>a lottery will be held to determine attendees and the remainder offered free entry to a</w:t>
      </w:r>
      <w:r w:rsidR="009049DA">
        <w:t xml:space="preserve"> later event, or a refund or other compensation of equivalent value</w:t>
      </w:r>
      <w:r w:rsidR="005E71CC">
        <w:t xml:space="preserve"> at their request.</w:t>
      </w:r>
    </w:p>
    <w:p w:rsidR="00000A5A" w:rsidRDefault="00000A5A">
      <w:r>
        <w:t>Armies will total 1250 points and should be taken from the Medieval Armies book</w:t>
      </w:r>
      <w:r w:rsidR="0080700C">
        <w:t xml:space="preserve"> or the Genghis Khan supplement</w:t>
      </w:r>
      <w:r>
        <w:t>, plus the following from the Dark Ages book:</w:t>
      </w:r>
    </w:p>
    <w:p w:rsidR="00000A5A" w:rsidRDefault="00000A5A">
      <w:r>
        <w:t xml:space="preserve">Mayan, Korean, Hindu India, </w:t>
      </w:r>
      <w:proofErr w:type="spellStart"/>
      <w:r>
        <w:t>Champa</w:t>
      </w:r>
      <w:proofErr w:type="spellEnd"/>
      <w:r>
        <w:t xml:space="preserve">, Ethiopian, Christian Spanish, Al-Andalus and Granada, Japanese, Khmer Empire, Later Irish, </w:t>
      </w:r>
      <w:proofErr w:type="spellStart"/>
      <w:r>
        <w:t>Pecheneg</w:t>
      </w:r>
      <w:proofErr w:type="spellEnd"/>
      <w:r>
        <w:t>, Khitan Empire, Norman and Breton. Seljuk Turks, Song China, Ghaznavid, Early Polish, Georgian, Turcoman, Capetian France, Early Medieval Hungarian, North African Berbers, Later Byzantine, Early Italian States and Cuman or Kipchak.</w:t>
      </w:r>
    </w:p>
    <w:p w:rsidR="00000A5A" w:rsidRDefault="00000A5A">
      <w:r>
        <w:t>In each case these armies may not field options noted as available only before 1066 AD.</w:t>
      </w:r>
      <w:r w:rsidR="00304D96">
        <w:t xml:space="preserve"> Armies designated </w:t>
      </w:r>
      <w:r w:rsidR="00145DC8">
        <w:t xml:space="preserve">on page 38 of the rulebook </w:t>
      </w:r>
      <w:r w:rsidR="00304D96">
        <w:t xml:space="preserve">as able to employ Torsion Artillery </w:t>
      </w:r>
      <w:r w:rsidR="00A510FC">
        <w:t xml:space="preserve">may do so since many Medieval armies have access to </w:t>
      </w:r>
      <w:r w:rsidR="00310B64">
        <w:t>g</w:t>
      </w:r>
      <w:r w:rsidR="00A510FC">
        <w:t>unpowder artillery.</w:t>
      </w:r>
    </w:p>
    <w:p w:rsidR="0080700C" w:rsidRDefault="0080700C">
      <w:r>
        <w:t>The event will be run using Version 2 of the Swordpoint Rulebook.</w:t>
      </w:r>
    </w:p>
    <w:p w:rsidR="004A149D" w:rsidRDefault="004A149D">
      <w:r>
        <w:t xml:space="preserve">Army lists must be submitted to </w:t>
      </w:r>
      <w:hyperlink r:id="rId7" w:history="1">
        <w:r w:rsidRPr="00B83158">
          <w:rPr>
            <w:rStyle w:val="Hyperlink"/>
          </w:rPr>
          <w:t>martin@grippingbeast.com</w:t>
        </w:r>
      </w:hyperlink>
      <w:r>
        <w:t xml:space="preserve"> no later than </w:t>
      </w:r>
      <w:r w:rsidR="00495AD8">
        <w:t>10</w:t>
      </w:r>
      <w:r w:rsidRPr="004A149D">
        <w:rPr>
          <w:vertAlign w:val="superscript"/>
        </w:rPr>
        <w:t>th</w:t>
      </w:r>
      <w:r>
        <w:t xml:space="preserve"> </w:t>
      </w:r>
      <w:r w:rsidR="00FA5A7A">
        <w:t>September</w:t>
      </w:r>
      <w:r>
        <w:t xml:space="preserve"> 20</w:t>
      </w:r>
      <w:r w:rsidR="00353AA7">
        <w:t>2</w:t>
      </w:r>
      <w:r>
        <w:t>1. Tickets are available from the Gripping Beast Website at a cost of £20.</w:t>
      </w:r>
    </w:p>
    <w:p w:rsidR="00694CFA" w:rsidRDefault="00441B93">
      <w:r>
        <w:t>Terrain will be set using the Com</w:t>
      </w:r>
      <w:r w:rsidR="00351F40">
        <w:t>p</w:t>
      </w:r>
      <w:r>
        <w:t>etitive Play method sho</w:t>
      </w:r>
      <w:r w:rsidR="00351F40">
        <w:t>w</w:t>
      </w:r>
      <w:r>
        <w:t xml:space="preserve">n on page </w:t>
      </w:r>
      <w:r w:rsidR="00C04900">
        <w:t xml:space="preserve">5 of the rules. </w:t>
      </w:r>
      <w:r w:rsidR="004A149D">
        <w:t xml:space="preserve">Terrain will be provided </w:t>
      </w:r>
      <w:r w:rsidR="00C04900">
        <w:t xml:space="preserve">but you should bring </w:t>
      </w:r>
      <w:r w:rsidR="00395238">
        <w:t>any</w:t>
      </w:r>
      <w:r w:rsidR="00C04900">
        <w:t xml:space="preserve"> particular pieces you wish to use</w:t>
      </w:r>
      <w:r w:rsidR="00395238">
        <w:t xml:space="preserve">, in particular </w:t>
      </w:r>
      <w:r w:rsidR="003F5CEB">
        <w:t>loops of string or other methods of indicating an open space</w:t>
      </w:r>
      <w:r w:rsidR="00395238">
        <w:t xml:space="preserve"> </w:t>
      </w:r>
      <w:r w:rsidR="004A149D">
        <w:t xml:space="preserve">. You should </w:t>
      </w:r>
      <w:r w:rsidR="003F5CEB">
        <w:t xml:space="preserve">also </w:t>
      </w:r>
      <w:r w:rsidR="004A149D">
        <w:t>bring any additional terrain piece you are allowed (e.g. by the Stratagem rule).</w:t>
      </w:r>
    </w:p>
    <w:p w:rsidR="008D679F" w:rsidRDefault="00847A53" w:rsidP="00694CFA">
      <w:r>
        <w:t xml:space="preserve">Food </w:t>
      </w:r>
      <w:r w:rsidR="00694CFA">
        <w:t xml:space="preserve">(other than tea, coffee and biscuits) </w:t>
      </w:r>
      <w:r w:rsidR="008D679F">
        <w:t>is not provided but there are a number of shops and take-aways nearby.</w:t>
      </w:r>
    </w:p>
    <w:p w:rsidR="00AF19F6" w:rsidRDefault="00AF19F6" w:rsidP="00694CFA">
      <w:r>
        <w:t>Parking at the venue is free of charge.</w:t>
      </w:r>
    </w:p>
    <w:p w:rsidR="00FB0420" w:rsidRDefault="008D679F" w:rsidP="00694CFA">
      <w:r>
        <w:t>P</w:t>
      </w:r>
      <w:r w:rsidR="00FB0420">
        <w:t>rizes will be awarded for performance, painting and random reasons that suit the organisers</w:t>
      </w:r>
      <w:r w:rsidR="003F7B19">
        <w:t>’</w:t>
      </w:r>
      <w:r w:rsidR="00FB0420">
        <w:t xml:space="preserve"> peculiar sense of humour.</w:t>
      </w:r>
    </w:p>
    <w:p w:rsidR="002B0286" w:rsidRDefault="006E321C" w:rsidP="002B0286">
      <w:r>
        <w:t xml:space="preserve">Games will be played using the scenario set which can be </w:t>
      </w:r>
      <w:r w:rsidR="00AF19F6">
        <w:t>found in the rulebook from page</w:t>
      </w:r>
      <w:r w:rsidR="00304D96">
        <w:t xml:space="preserve"> 46</w:t>
      </w:r>
      <w:r w:rsidR="005B1384">
        <w:t>, playing to Army Break Point</w:t>
      </w:r>
      <w:r w:rsidR="00304D96">
        <w:t>.</w:t>
      </w:r>
    </w:p>
    <w:p w:rsidR="002B0286" w:rsidRDefault="002B0286" w:rsidP="002B0286">
      <w:r>
        <w:t xml:space="preserve">Games will be scored using the Army Break Point system on page </w:t>
      </w:r>
      <w:r w:rsidR="00A07428">
        <w:t>8</w:t>
      </w:r>
      <w:r>
        <w:t xml:space="preserve"> of the rules. Victory points will be calculated as per the right-hand column; in addition, a player who forces his opponent to break point gets a bonus of 100 VPs.</w:t>
      </w:r>
      <w:r w:rsidRPr="002B0286">
        <w:t xml:space="preserve"> </w:t>
      </w:r>
      <w:r>
        <w:t>The winner will be the player with the higher score.</w:t>
      </w:r>
    </w:p>
    <w:p w:rsidR="002B0286" w:rsidRDefault="002B0286">
      <w:r>
        <w:t>Tournament Points will be scored by the Umpire as follows: Win by more than 1000 points</w:t>
      </w:r>
      <w:r w:rsidR="00927ADA">
        <w:t xml:space="preserve">: </w:t>
      </w:r>
      <w:r>
        <w:t xml:space="preserve">4pts. </w:t>
      </w:r>
      <w:r w:rsidR="009A6F3B">
        <w:t>Win by less than 100 p</w:t>
      </w:r>
      <w:r w:rsidR="00D13C12">
        <w:t xml:space="preserve">oints: 1 pt. </w:t>
      </w:r>
      <w:r>
        <w:t>Other win</w:t>
      </w:r>
      <w:r w:rsidR="00EE6C9B">
        <w:t xml:space="preserve">: </w:t>
      </w:r>
      <w:r>
        <w:t xml:space="preserve">3 pts. </w:t>
      </w:r>
      <w:r w:rsidR="00927ADA">
        <w:t>L</w:t>
      </w:r>
      <w:r>
        <w:t>ose by less than 100 points</w:t>
      </w:r>
      <w:r w:rsidR="00927ADA">
        <w:t>:</w:t>
      </w:r>
      <w:r>
        <w:t>1pt. Victory Points difference will be tracked and used in the event of equal tournament points.</w:t>
      </w:r>
    </w:p>
    <w:p w:rsidR="00000A5A" w:rsidRPr="005C0D7F" w:rsidRDefault="003F7B19">
      <w:pPr>
        <w:rPr>
          <w:b/>
          <w:sz w:val="24"/>
          <w:szCs w:val="24"/>
        </w:rPr>
      </w:pPr>
      <w:r w:rsidRPr="005C0D7F">
        <w:rPr>
          <w:b/>
          <w:sz w:val="24"/>
          <w:szCs w:val="24"/>
        </w:rPr>
        <w:t>Timetable:</w:t>
      </w:r>
    </w:p>
    <w:p w:rsidR="003F7B19" w:rsidRDefault="003F7B19">
      <w:pPr>
        <w:rPr>
          <w:b/>
        </w:rPr>
      </w:pPr>
      <w:r w:rsidRPr="005C0D7F">
        <w:rPr>
          <w:b/>
        </w:rPr>
        <w:t xml:space="preserve">Saturday </w:t>
      </w:r>
      <w:r w:rsidR="004D7139">
        <w:rPr>
          <w:b/>
        </w:rPr>
        <w:t>2</w:t>
      </w:r>
      <w:r w:rsidR="00FA5A7A">
        <w:rPr>
          <w:b/>
        </w:rPr>
        <w:t>5</w:t>
      </w:r>
      <w:r w:rsidRPr="005C0D7F">
        <w:rPr>
          <w:b/>
          <w:vertAlign w:val="superscript"/>
        </w:rPr>
        <w:t>th</w:t>
      </w:r>
      <w:r w:rsidRPr="005C0D7F">
        <w:rPr>
          <w:b/>
        </w:rPr>
        <w:t xml:space="preserve"> </w:t>
      </w:r>
      <w:r w:rsidR="00FA5A7A">
        <w:rPr>
          <w:b/>
        </w:rPr>
        <w:t>September</w:t>
      </w:r>
    </w:p>
    <w:tbl>
      <w:tblPr>
        <w:tblStyle w:val="PlainTable4"/>
        <w:tblW w:w="0" w:type="auto"/>
        <w:tblLook w:val="04A0"/>
      </w:tblPr>
      <w:tblGrid>
        <w:gridCol w:w="1838"/>
        <w:gridCol w:w="1418"/>
        <w:gridCol w:w="5760"/>
      </w:tblGrid>
      <w:tr w:rsidR="006E321C" w:rsidTr="00902821">
        <w:trPr>
          <w:cnfStyle w:val="100000000000"/>
        </w:trPr>
        <w:tc>
          <w:tcPr>
            <w:cnfStyle w:val="001000000000"/>
            <w:tcW w:w="1838" w:type="dxa"/>
          </w:tcPr>
          <w:p w:rsidR="006E321C" w:rsidRDefault="006E321C">
            <w:pPr>
              <w:rPr>
                <w:b w:val="0"/>
              </w:rPr>
            </w:pPr>
            <w:r>
              <w:lastRenderedPageBreak/>
              <w:t>8.45-9.15 a.m.</w:t>
            </w:r>
            <w:r>
              <w:tab/>
            </w:r>
          </w:p>
        </w:tc>
        <w:tc>
          <w:tcPr>
            <w:tcW w:w="1418" w:type="dxa"/>
          </w:tcPr>
          <w:p w:rsidR="006E321C" w:rsidRDefault="006E321C" w:rsidP="006E321C">
            <w:pPr>
              <w:cnfStyle w:val="100000000000"/>
            </w:pPr>
            <w:r>
              <w:t>Registration</w:t>
            </w:r>
          </w:p>
          <w:p w:rsidR="006E321C" w:rsidRDefault="006E321C">
            <w:pPr>
              <w:cnfStyle w:val="100000000000"/>
              <w:rPr>
                <w:b w:val="0"/>
              </w:rPr>
            </w:pPr>
          </w:p>
        </w:tc>
        <w:tc>
          <w:tcPr>
            <w:tcW w:w="5760" w:type="dxa"/>
          </w:tcPr>
          <w:p w:rsidR="006E321C" w:rsidRDefault="006E321C">
            <w:pPr>
              <w:cnfStyle w:val="100000000000"/>
              <w:rPr>
                <w:b w:val="0"/>
              </w:rPr>
            </w:pPr>
          </w:p>
        </w:tc>
      </w:tr>
      <w:tr w:rsidR="006E321C" w:rsidTr="00902821">
        <w:trPr>
          <w:cnfStyle w:val="000000100000"/>
        </w:trPr>
        <w:tc>
          <w:tcPr>
            <w:cnfStyle w:val="001000000000"/>
            <w:tcW w:w="1838" w:type="dxa"/>
          </w:tcPr>
          <w:p w:rsidR="006E321C" w:rsidRDefault="006E321C">
            <w:pPr>
              <w:rPr>
                <w:b w:val="0"/>
              </w:rPr>
            </w:pPr>
            <w:r>
              <w:t xml:space="preserve">9.15-11.45 a.m.       </w:t>
            </w:r>
          </w:p>
        </w:tc>
        <w:tc>
          <w:tcPr>
            <w:tcW w:w="1418" w:type="dxa"/>
          </w:tcPr>
          <w:p w:rsidR="006E321C" w:rsidRDefault="006E321C">
            <w:pPr>
              <w:cnfStyle w:val="000000100000"/>
              <w:rPr>
                <w:b/>
              </w:rPr>
            </w:pPr>
            <w:r>
              <w:t>Round 1</w:t>
            </w:r>
          </w:p>
        </w:tc>
        <w:tc>
          <w:tcPr>
            <w:tcW w:w="5760" w:type="dxa"/>
          </w:tcPr>
          <w:p w:rsidR="006E321C" w:rsidRDefault="006E321C" w:rsidP="006E321C">
            <w:pPr>
              <w:cnfStyle w:val="000000100000"/>
            </w:pPr>
            <w:r>
              <w:t xml:space="preserve">Scenario 6: Meeting Engagement: </w:t>
            </w:r>
            <w:r w:rsidRPr="006E321C">
              <w:rPr>
                <w:i/>
              </w:rPr>
              <w:t>Stratagem</w:t>
            </w:r>
            <w:r>
              <w:t xml:space="preserve"> options 3 and 4 are not available.</w:t>
            </w:r>
            <w:r w:rsidR="00902821">
              <w:t xml:space="preserve"> </w:t>
            </w:r>
            <w:r w:rsidR="00B16EBC">
              <w:t>There are no pre-battle moves in this scenario.</w:t>
            </w:r>
          </w:p>
          <w:p w:rsidR="006E321C" w:rsidRDefault="006E321C">
            <w:pPr>
              <w:cnfStyle w:val="000000100000"/>
              <w:rPr>
                <w:b/>
              </w:rPr>
            </w:pPr>
          </w:p>
        </w:tc>
      </w:tr>
      <w:tr w:rsidR="006E321C" w:rsidTr="00902821">
        <w:tc>
          <w:tcPr>
            <w:cnfStyle w:val="001000000000"/>
            <w:tcW w:w="1838" w:type="dxa"/>
          </w:tcPr>
          <w:p w:rsidR="006E321C" w:rsidRDefault="006E321C">
            <w:pPr>
              <w:rPr>
                <w:b w:val="0"/>
              </w:rPr>
            </w:pPr>
            <w:r>
              <w:t>12.15-2.45 p.m.</w:t>
            </w:r>
            <w:r>
              <w:tab/>
            </w:r>
          </w:p>
        </w:tc>
        <w:tc>
          <w:tcPr>
            <w:tcW w:w="1418" w:type="dxa"/>
          </w:tcPr>
          <w:p w:rsidR="006E321C" w:rsidRDefault="006E321C">
            <w:pPr>
              <w:cnfStyle w:val="000000000000"/>
              <w:rPr>
                <w:b/>
              </w:rPr>
            </w:pPr>
            <w:r>
              <w:t>Round 2</w:t>
            </w:r>
          </w:p>
        </w:tc>
        <w:tc>
          <w:tcPr>
            <w:tcW w:w="5760" w:type="dxa"/>
          </w:tcPr>
          <w:p w:rsidR="006E321C" w:rsidRDefault="006E321C" w:rsidP="006E321C">
            <w:pPr>
              <w:cnfStyle w:val="000000000000"/>
            </w:pPr>
            <w:r>
              <w:t xml:space="preserve">Scenario 5: </w:t>
            </w:r>
            <w:proofErr w:type="spellStart"/>
            <w:r>
              <w:t>Outscouted</w:t>
            </w:r>
            <w:proofErr w:type="spellEnd"/>
            <w:r>
              <w:t xml:space="preserve">: </w:t>
            </w:r>
            <w:r w:rsidRPr="006E321C">
              <w:rPr>
                <w:i/>
              </w:rPr>
              <w:t>Stratagem</w:t>
            </w:r>
            <w:r>
              <w:t xml:space="preserve"> option 3 is not available. Option 4 is only available to the </w:t>
            </w:r>
            <w:proofErr w:type="spellStart"/>
            <w:r>
              <w:t>outscouting</w:t>
            </w:r>
            <w:proofErr w:type="spellEnd"/>
            <w:r>
              <w:t xml:space="preserve"> player.</w:t>
            </w:r>
            <w:r w:rsidR="00B16EBC">
              <w:t xml:space="preserve"> There are no pre-battle moves in this scenario.</w:t>
            </w:r>
          </w:p>
          <w:p w:rsidR="006E321C" w:rsidRDefault="006E321C">
            <w:pPr>
              <w:cnfStyle w:val="000000000000"/>
              <w:rPr>
                <w:b/>
              </w:rPr>
            </w:pPr>
          </w:p>
        </w:tc>
      </w:tr>
      <w:tr w:rsidR="006E321C" w:rsidTr="00902821">
        <w:trPr>
          <w:cnfStyle w:val="000000100000"/>
        </w:trPr>
        <w:tc>
          <w:tcPr>
            <w:cnfStyle w:val="001000000000"/>
            <w:tcW w:w="1838" w:type="dxa"/>
          </w:tcPr>
          <w:p w:rsidR="006E321C" w:rsidRDefault="006E321C">
            <w:pPr>
              <w:rPr>
                <w:b w:val="0"/>
              </w:rPr>
            </w:pPr>
            <w:r>
              <w:t>3.15-5.45 p.m.</w:t>
            </w:r>
          </w:p>
        </w:tc>
        <w:tc>
          <w:tcPr>
            <w:tcW w:w="1418" w:type="dxa"/>
          </w:tcPr>
          <w:p w:rsidR="006E321C" w:rsidRDefault="006E321C" w:rsidP="006E321C">
            <w:pPr>
              <w:cnfStyle w:val="000000100000"/>
            </w:pPr>
            <w:r>
              <w:t>Round 3</w:t>
            </w:r>
          </w:p>
          <w:p w:rsidR="006E321C" w:rsidRDefault="006E321C">
            <w:pPr>
              <w:cnfStyle w:val="000000100000"/>
              <w:rPr>
                <w:b/>
              </w:rPr>
            </w:pPr>
          </w:p>
        </w:tc>
        <w:tc>
          <w:tcPr>
            <w:tcW w:w="5760" w:type="dxa"/>
          </w:tcPr>
          <w:p w:rsidR="006E321C" w:rsidRPr="006E321C" w:rsidRDefault="006E321C">
            <w:pPr>
              <w:cnfStyle w:val="000000100000"/>
            </w:pPr>
            <w:r w:rsidRPr="006E321C">
              <w:t xml:space="preserve">Scenario </w:t>
            </w:r>
            <w:r w:rsidR="00727BA5">
              <w:t>9</w:t>
            </w:r>
            <w:r w:rsidRPr="006E321C">
              <w:t xml:space="preserve">: </w:t>
            </w:r>
            <w:r w:rsidR="00727BA5">
              <w:t>Flank Attack</w:t>
            </w:r>
            <w:r>
              <w:t xml:space="preserve">: </w:t>
            </w:r>
            <w:r w:rsidR="009677CC" w:rsidRPr="00157CF6">
              <w:rPr>
                <w:iCs/>
              </w:rPr>
              <w:t>Terrain may</w:t>
            </w:r>
            <w:r w:rsidR="00157CF6" w:rsidRPr="00157CF6">
              <w:rPr>
                <w:iCs/>
              </w:rPr>
              <w:t xml:space="preserve"> not</w:t>
            </w:r>
            <w:r w:rsidR="009677CC" w:rsidRPr="00157CF6">
              <w:rPr>
                <w:iCs/>
              </w:rPr>
              <w:t xml:space="preserve"> scatter to within 12” of table e</w:t>
            </w:r>
            <w:r w:rsidR="00157CF6" w:rsidRPr="00157CF6">
              <w:rPr>
                <w:iCs/>
              </w:rPr>
              <w:t>dge</w:t>
            </w:r>
            <w:r>
              <w:t>.</w:t>
            </w:r>
            <w:r w:rsidR="00B16EBC">
              <w:t xml:space="preserve"> See scenario for available pre-battle moves.</w:t>
            </w:r>
          </w:p>
        </w:tc>
      </w:tr>
    </w:tbl>
    <w:p w:rsidR="006E321C" w:rsidRPr="005C0D7F" w:rsidRDefault="006E321C">
      <w:pPr>
        <w:rPr>
          <w:b/>
        </w:rPr>
      </w:pPr>
    </w:p>
    <w:p w:rsidR="003F7B19" w:rsidRDefault="006E321C" w:rsidP="006E321C">
      <w:r>
        <w:tab/>
      </w:r>
    </w:p>
    <w:p w:rsidR="003F7B19" w:rsidRPr="005C0D7F" w:rsidRDefault="003F7B19" w:rsidP="006E321C">
      <w:pPr>
        <w:rPr>
          <w:b/>
        </w:rPr>
      </w:pPr>
      <w:r w:rsidRPr="005C0D7F">
        <w:rPr>
          <w:b/>
        </w:rPr>
        <w:t xml:space="preserve">Sunday </w:t>
      </w:r>
      <w:r w:rsidR="004D7139">
        <w:rPr>
          <w:b/>
        </w:rPr>
        <w:t>2</w:t>
      </w:r>
      <w:r w:rsidR="00FA5A7A">
        <w:rPr>
          <w:b/>
        </w:rPr>
        <w:t>6</w:t>
      </w:r>
      <w:r w:rsidR="004D7139" w:rsidRPr="004D7139">
        <w:rPr>
          <w:b/>
          <w:vertAlign w:val="superscript"/>
        </w:rPr>
        <w:t>t</w:t>
      </w:r>
      <w:r w:rsidR="00FA5A7A">
        <w:rPr>
          <w:b/>
          <w:vertAlign w:val="superscript"/>
        </w:rPr>
        <w:t>h</w:t>
      </w:r>
      <w:r w:rsidR="004D7139">
        <w:rPr>
          <w:b/>
        </w:rPr>
        <w:t xml:space="preserve"> </w:t>
      </w:r>
      <w:r w:rsidRPr="005C0D7F">
        <w:rPr>
          <w:b/>
        </w:rPr>
        <w:t xml:space="preserve"> </w:t>
      </w:r>
      <w:r w:rsidR="00FA5A7A">
        <w:rPr>
          <w:b/>
        </w:rPr>
        <w:t>September</w:t>
      </w:r>
    </w:p>
    <w:tbl>
      <w:tblPr>
        <w:tblStyle w:val="PlainTable4"/>
        <w:tblW w:w="0" w:type="auto"/>
        <w:tblLook w:val="04A0"/>
      </w:tblPr>
      <w:tblGrid>
        <w:gridCol w:w="1838"/>
        <w:gridCol w:w="1843"/>
        <w:gridCol w:w="5335"/>
      </w:tblGrid>
      <w:tr w:rsidR="006E321C" w:rsidTr="00902821">
        <w:trPr>
          <w:cnfStyle w:val="100000000000"/>
        </w:trPr>
        <w:tc>
          <w:tcPr>
            <w:cnfStyle w:val="001000000000"/>
            <w:tcW w:w="1838" w:type="dxa"/>
          </w:tcPr>
          <w:p w:rsidR="006E321C" w:rsidRDefault="006E321C">
            <w:r>
              <w:t>9.30-12.00 noon</w:t>
            </w:r>
          </w:p>
        </w:tc>
        <w:tc>
          <w:tcPr>
            <w:tcW w:w="1843" w:type="dxa"/>
          </w:tcPr>
          <w:p w:rsidR="006E321C" w:rsidRPr="00FA5A7A" w:rsidRDefault="006E321C">
            <w:pPr>
              <w:cnfStyle w:val="100000000000"/>
              <w:rPr>
                <w:b w:val="0"/>
              </w:rPr>
            </w:pPr>
            <w:r w:rsidRPr="00FA5A7A">
              <w:rPr>
                <w:b w:val="0"/>
              </w:rPr>
              <w:t>Round 4</w:t>
            </w:r>
          </w:p>
        </w:tc>
        <w:tc>
          <w:tcPr>
            <w:tcW w:w="5335" w:type="dxa"/>
          </w:tcPr>
          <w:p w:rsidR="006E321C" w:rsidRPr="00FA5A7A" w:rsidRDefault="006E321C">
            <w:pPr>
              <w:cnfStyle w:val="100000000000"/>
              <w:rPr>
                <w:b w:val="0"/>
              </w:rPr>
            </w:pPr>
            <w:r w:rsidRPr="00FA5A7A">
              <w:rPr>
                <w:b w:val="0"/>
              </w:rPr>
              <w:t>Hidden Deployment</w:t>
            </w:r>
          </w:p>
        </w:tc>
      </w:tr>
      <w:tr w:rsidR="006E321C" w:rsidTr="00902821">
        <w:trPr>
          <w:cnfStyle w:val="000000100000"/>
        </w:trPr>
        <w:tc>
          <w:tcPr>
            <w:cnfStyle w:val="001000000000"/>
            <w:tcW w:w="1838" w:type="dxa"/>
          </w:tcPr>
          <w:p w:rsidR="006E321C" w:rsidRDefault="006E321C">
            <w:r>
              <w:t xml:space="preserve">1.00-3.30 p.m. </w:t>
            </w:r>
            <w:r>
              <w:tab/>
            </w:r>
          </w:p>
        </w:tc>
        <w:tc>
          <w:tcPr>
            <w:tcW w:w="1843" w:type="dxa"/>
          </w:tcPr>
          <w:p w:rsidR="006E321C" w:rsidRDefault="006E321C" w:rsidP="006E321C">
            <w:pPr>
              <w:cnfStyle w:val="000000100000"/>
            </w:pPr>
            <w:r>
              <w:t>Round 5</w:t>
            </w:r>
          </w:p>
          <w:p w:rsidR="006E321C" w:rsidRDefault="006E321C">
            <w:pPr>
              <w:cnfStyle w:val="000000100000"/>
            </w:pPr>
          </w:p>
        </w:tc>
        <w:tc>
          <w:tcPr>
            <w:tcW w:w="5335" w:type="dxa"/>
          </w:tcPr>
          <w:p w:rsidR="006E321C" w:rsidRDefault="006E321C">
            <w:pPr>
              <w:cnfStyle w:val="000000100000"/>
            </w:pPr>
            <w:r>
              <w:t>Hidden Deployment</w:t>
            </w:r>
          </w:p>
        </w:tc>
      </w:tr>
      <w:tr w:rsidR="006E321C" w:rsidTr="00902821">
        <w:tc>
          <w:tcPr>
            <w:cnfStyle w:val="001000000000"/>
            <w:tcW w:w="1838" w:type="dxa"/>
          </w:tcPr>
          <w:p w:rsidR="006E321C" w:rsidRDefault="006E321C">
            <w:r>
              <w:t xml:space="preserve">4.00 p.m. </w:t>
            </w:r>
            <w:r>
              <w:tab/>
            </w:r>
          </w:p>
        </w:tc>
        <w:tc>
          <w:tcPr>
            <w:tcW w:w="1843" w:type="dxa"/>
          </w:tcPr>
          <w:p w:rsidR="006E321C" w:rsidRDefault="006E321C">
            <w:pPr>
              <w:cnfStyle w:val="000000000000"/>
            </w:pPr>
            <w:r>
              <w:t>Results and prizes</w:t>
            </w:r>
          </w:p>
        </w:tc>
        <w:tc>
          <w:tcPr>
            <w:tcW w:w="5335" w:type="dxa"/>
          </w:tcPr>
          <w:p w:rsidR="006E321C" w:rsidRDefault="006E321C">
            <w:pPr>
              <w:cnfStyle w:val="000000000000"/>
            </w:pPr>
          </w:p>
        </w:tc>
      </w:tr>
    </w:tbl>
    <w:p w:rsidR="003F7B19" w:rsidRDefault="005C0D7F">
      <w:r>
        <w:tab/>
      </w:r>
    </w:p>
    <w:p w:rsidR="005C0D7F" w:rsidRDefault="005C0D7F">
      <w:r>
        <w:tab/>
      </w:r>
      <w:r>
        <w:tab/>
      </w:r>
    </w:p>
    <w:p w:rsidR="003F7B19" w:rsidRDefault="003F7B19"/>
    <w:sectPr w:rsidR="003F7B19" w:rsidSect="00E907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compat/>
  <w:rsids>
    <w:rsidRoot w:val="00000A5A"/>
    <w:rsid w:val="00000A5A"/>
    <w:rsid w:val="00145DC8"/>
    <w:rsid w:val="00157CF6"/>
    <w:rsid w:val="002B0286"/>
    <w:rsid w:val="00304D96"/>
    <w:rsid w:val="00310B64"/>
    <w:rsid w:val="00351F40"/>
    <w:rsid w:val="00353AA7"/>
    <w:rsid w:val="00395238"/>
    <w:rsid w:val="003C67C3"/>
    <w:rsid w:val="003F5CEB"/>
    <w:rsid w:val="003F7B19"/>
    <w:rsid w:val="004044D6"/>
    <w:rsid w:val="00441B93"/>
    <w:rsid w:val="00447BA4"/>
    <w:rsid w:val="00495AD8"/>
    <w:rsid w:val="004A149D"/>
    <w:rsid w:val="004B0994"/>
    <w:rsid w:val="004D7139"/>
    <w:rsid w:val="005B1384"/>
    <w:rsid w:val="005C0D7F"/>
    <w:rsid w:val="005E71CC"/>
    <w:rsid w:val="00692A87"/>
    <w:rsid w:val="00694CFA"/>
    <w:rsid w:val="006E321C"/>
    <w:rsid w:val="00727BA5"/>
    <w:rsid w:val="0080700C"/>
    <w:rsid w:val="00847A53"/>
    <w:rsid w:val="008D679F"/>
    <w:rsid w:val="00902821"/>
    <w:rsid w:val="009049DA"/>
    <w:rsid w:val="00927ADA"/>
    <w:rsid w:val="009677CC"/>
    <w:rsid w:val="009A6F3B"/>
    <w:rsid w:val="00A07428"/>
    <w:rsid w:val="00A510FC"/>
    <w:rsid w:val="00AF19F6"/>
    <w:rsid w:val="00B16EBC"/>
    <w:rsid w:val="00C04900"/>
    <w:rsid w:val="00C34212"/>
    <w:rsid w:val="00D13C12"/>
    <w:rsid w:val="00DD5351"/>
    <w:rsid w:val="00E90786"/>
    <w:rsid w:val="00ED4E55"/>
    <w:rsid w:val="00EE6C9B"/>
    <w:rsid w:val="00FA5A7A"/>
    <w:rsid w:val="00FB04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49D"/>
    <w:rPr>
      <w:color w:val="0563C1" w:themeColor="hyperlink"/>
      <w:u w:val="single"/>
    </w:rPr>
  </w:style>
  <w:style w:type="character" w:customStyle="1" w:styleId="UnresolvedMention">
    <w:name w:val="Unresolved Mention"/>
    <w:basedOn w:val="DefaultParagraphFont"/>
    <w:uiPriority w:val="99"/>
    <w:semiHidden/>
    <w:unhideWhenUsed/>
    <w:rsid w:val="004A149D"/>
    <w:rPr>
      <w:color w:val="808080"/>
      <w:shd w:val="clear" w:color="auto" w:fill="E6E6E6"/>
    </w:rPr>
  </w:style>
  <w:style w:type="table" w:styleId="TableGrid">
    <w:name w:val="Table Grid"/>
    <w:basedOn w:val="TableNormal"/>
    <w:uiPriority w:val="39"/>
    <w:rsid w:val="006E3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9028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artin@grippingbeas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6FC19B6E83BF4F8227956690E77738" ma:contentTypeVersion="12" ma:contentTypeDescription="Create a new document." ma:contentTypeScope="" ma:versionID="00fdfa0e603b55293ff9332ace2ff8fb">
  <xsd:schema xmlns:xsd="http://www.w3.org/2001/XMLSchema" xmlns:xs="http://www.w3.org/2001/XMLSchema" xmlns:p="http://schemas.microsoft.com/office/2006/metadata/properties" xmlns:ns2="4867a085-c800-431c-ab76-35a656db4561" xmlns:ns3="9044d78f-fb9f-4310-bb7c-652a332e6e81" targetNamespace="http://schemas.microsoft.com/office/2006/metadata/properties" ma:root="true" ma:fieldsID="a0b9c802698ae074153321c35cdde909" ns2:_="" ns3:_="">
    <xsd:import namespace="4867a085-c800-431c-ab76-35a656db4561"/>
    <xsd:import namespace="9044d78f-fb9f-4310-bb7c-652a332e6e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7a085-c800-431c-ab76-35a656db45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4d78f-fb9f-4310-bb7c-652a332e6e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4FFB9-F544-44C1-8187-5F760C4644D4}">
  <ds:schemaRefs>
    <ds:schemaRef ds:uri="http://schemas.microsoft.com/sharepoint/v3/contenttype/forms"/>
  </ds:schemaRefs>
</ds:datastoreItem>
</file>

<file path=customXml/itemProps2.xml><?xml version="1.0" encoding="utf-8"?>
<ds:datastoreItem xmlns:ds="http://schemas.openxmlformats.org/officeDocument/2006/customXml" ds:itemID="{FC564D02-2F7C-4C97-8D5C-5592ED6C3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7a085-c800-431c-ab76-35a656db4561"/>
    <ds:schemaRef ds:uri="9044d78f-fb9f-4310-bb7c-652a332e6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1F849-49E6-4AF5-9540-34B46F36BB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Richards</cp:lastModifiedBy>
  <cp:revision>2</cp:revision>
  <dcterms:created xsi:type="dcterms:W3CDTF">2021-04-06T13:18:00Z</dcterms:created>
  <dcterms:modified xsi:type="dcterms:W3CDTF">2021-04-06T13:18:00Z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0x010100696FC19B6E83BF4F8227956690E77738</vt:lpwstr>
  </property>
</Properties>
</file>